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B6" w:rsidRDefault="00A71A2F" w:rsidP="001E69B6">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28"/>
          <w:szCs w:val="28"/>
          <w:lang w:eastAsia="ru-RU"/>
        </w:rPr>
      </w:pPr>
      <w:r w:rsidRPr="00A71A2F">
        <w:rPr>
          <w:rFonts w:ascii="Times New Roman" w:eastAsia="Times New Roman" w:hAnsi="Times New Roman" w:cs="Times New Roman"/>
          <w:b/>
          <w:bCs/>
          <w:kern w:val="36"/>
          <w:sz w:val="28"/>
          <w:szCs w:val="28"/>
          <w:lang w:eastAsia="ru-RU"/>
        </w:rPr>
        <w:t xml:space="preserve">В Многофункциональных центрах можно получить государственные </w:t>
      </w:r>
      <w:r w:rsidRPr="00461985">
        <w:rPr>
          <w:rFonts w:ascii="Times New Roman" w:eastAsia="Times New Roman" w:hAnsi="Times New Roman" w:cs="Times New Roman"/>
          <w:b/>
          <w:bCs/>
          <w:kern w:val="36"/>
          <w:sz w:val="28"/>
          <w:szCs w:val="28"/>
          <w:lang w:eastAsia="ru-RU"/>
        </w:rPr>
        <w:t>услуги ФНС</w:t>
      </w:r>
    </w:p>
    <w:p w:rsidR="00B4736A" w:rsidRPr="007D4A9B" w:rsidRDefault="00461985" w:rsidP="001E69B6">
      <w:pPr>
        <w:spacing w:after="0" w:line="240" w:lineRule="auto"/>
        <w:ind w:firstLine="709"/>
        <w:jc w:val="center"/>
        <w:outlineLvl w:val="0"/>
        <w:rPr>
          <w:rFonts w:ascii="Liberation Serif" w:hAnsi="Liberation Serif" w:cs="Times New Roman"/>
          <w:b/>
          <w:bCs/>
          <w:sz w:val="28"/>
          <w:szCs w:val="28"/>
        </w:rPr>
      </w:pPr>
      <w:r w:rsidRPr="00461985">
        <w:rPr>
          <w:rFonts w:ascii="Times New Roman" w:eastAsia="Times New Roman" w:hAnsi="Times New Roman" w:cs="Times New Roman"/>
          <w:sz w:val="28"/>
          <w:szCs w:val="28"/>
          <w:lang w:eastAsia="ru-RU"/>
        </w:rPr>
        <w:t xml:space="preserve">Межрайонная инспекция ФНС России № 22 по Свердловской области напоминает жителям Каменска-Уральского и Каменского района, что в ближайшем МФЦ </w:t>
      </w:r>
      <w:r>
        <w:rPr>
          <w:rFonts w:ascii="Times New Roman" w:eastAsia="Times New Roman" w:hAnsi="Times New Roman" w:cs="Times New Roman"/>
          <w:sz w:val="28"/>
          <w:szCs w:val="28"/>
          <w:lang w:eastAsia="ru-RU"/>
        </w:rPr>
        <w:t>в</w:t>
      </w:r>
      <w:r w:rsidR="00A71A2F" w:rsidRPr="00461985">
        <w:rPr>
          <w:rFonts w:ascii="Times New Roman" w:eastAsia="Times New Roman" w:hAnsi="Times New Roman" w:cs="Times New Roman"/>
          <w:sz w:val="28"/>
          <w:szCs w:val="28"/>
          <w:lang w:eastAsia="ru-RU"/>
        </w:rPr>
        <w:t xml:space="preserve"> рамках взаимодействия налоговых органов с многофункциональными центрами (МФЦ) физические лица могут </w:t>
      </w:r>
      <w:r w:rsidR="00A71A2F" w:rsidRPr="00A71A2F">
        <w:rPr>
          <w:rFonts w:ascii="Times New Roman" w:eastAsia="Times New Roman" w:hAnsi="Times New Roman" w:cs="Times New Roman"/>
          <w:sz w:val="28"/>
          <w:szCs w:val="28"/>
          <w:lang w:eastAsia="ru-RU"/>
        </w:rPr>
        <w:t>получить 26 видов государственных услуг</w:t>
      </w:r>
      <w:r>
        <w:rPr>
          <w:rFonts w:ascii="Times New Roman" w:eastAsia="Times New Roman" w:hAnsi="Times New Roman" w:cs="Times New Roman"/>
          <w:sz w:val="28"/>
          <w:szCs w:val="28"/>
          <w:lang w:eastAsia="ru-RU"/>
        </w:rPr>
        <w:t>,</w:t>
      </w:r>
      <w:r w:rsidR="00B4736A" w:rsidRPr="007D4A9B">
        <w:rPr>
          <w:rFonts w:ascii="Liberation Serif" w:hAnsi="Liberation Serif" w:cs="Times New Roman"/>
          <w:b/>
          <w:bCs/>
          <w:sz w:val="28"/>
          <w:szCs w:val="28"/>
        </w:rPr>
        <w:t xml:space="preserve"> </w:t>
      </w:r>
    </w:p>
    <w:p w:rsidR="00B4736A" w:rsidRPr="00461985" w:rsidRDefault="00B4736A" w:rsidP="001E69B6">
      <w:pPr>
        <w:pStyle w:val="ConsPlusNonformat"/>
        <w:jc w:val="both"/>
        <w:rPr>
          <w:rFonts w:ascii="Times New Roman" w:hAnsi="Times New Roman" w:cs="Times New Roman"/>
          <w:bCs/>
          <w:sz w:val="28"/>
          <w:szCs w:val="28"/>
        </w:rPr>
      </w:pPr>
      <w:r w:rsidRPr="00461985">
        <w:rPr>
          <w:rFonts w:ascii="Times New Roman" w:hAnsi="Times New Roman" w:cs="Times New Roman"/>
          <w:bCs/>
          <w:sz w:val="28"/>
          <w:szCs w:val="28"/>
        </w:rPr>
        <w:t>предоставление которых организуется по принципу «одного окна» в МФЦ</w:t>
      </w:r>
      <w:r w:rsidR="00461985">
        <w:rPr>
          <w:rFonts w:ascii="Times New Roman" w:hAnsi="Times New Roman" w:cs="Times New Roman"/>
          <w:bCs/>
          <w:sz w:val="28"/>
          <w:szCs w:val="28"/>
        </w:rPr>
        <w:t>.</w:t>
      </w:r>
      <w:r w:rsidRPr="00461985">
        <w:rPr>
          <w:rFonts w:ascii="Times New Roman" w:hAnsi="Times New Roman" w:cs="Times New Roman"/>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9396"/>
      </w:tblGrid>
      <w:tr w:rsidR="00B4736A" w:rsidRPr="007D4A9B" w:rsidTr="00B4736A">
        <w:tc>
          <w:tcPr>
            <w:tcW w:w="392" w:type="pct"/>
          </w:tcPr>
          <w:p w:rsidR="00B4736A" w:rsidRPr="007D4A9B" w:rsidRDefault="00B4736A" w:rsidP="007D4A9B">
            <w:pPr>
              <w:widowControl w:val="0"/>
              <w:autoSpaceDE w:val="0"/>
              <w:autoSpaceDN w:val="0"/>
              <w:adjustRightInd w:val="0"/>
              <w:spacing w:after="0" w:line="240" w:lineRule="auto"/>
              <w:ind w:right="176"/>
              <w:jc w:val="center"/>
              <w:rPr>
                <w:rFonts w:ascii="Liberation Serif" w:hAnsi="Liberation Serif" w:cs="Times New Roman"/>
                <w:b/>
                <w:bCs/>
                <w:sz w:val="24"/>
                <w:szCs w:val="24"/>
                <w:lang w:eastAsia="ru-RU"/>
              </w:rPr>
            </w:pPr>
            <w:r w:rsidRPr="007D4A9B">
              <w:rPr>
                <w:rFonts w:ascii="Liberation Serif" w:hAnsi="Liberation Serif" w:cs="Times New Roman"/>
                <w:b/>
                <w:bCs/>
                <w:sz w:val="24"/>
                <w:szCs w:val="24"/>
                <w:lang w:eastAsia="ru-RU"/>
              </w:rPr>
              <w:t>№</w:t>
            </w:r>
          </w:p>
          <w:p w:rsidR="00B4736A" w:rsidRPr="007D4A9B" w:rsidRDefault="00B4736A" w:rsidP="007D4A9B">
            <w:pPr>
              <w:widowControl w:val="0"/>
              <w:autoSpaceDE w:val="0"/>
              <w:autoSpaceDN w:val="0"/>
              <w:adjustRightInd w:val="0"/>
              <w:spacing w:after="0" w:line="240" w:lineRule="auto"/>
              <w:ind w:right="176"/>
              <w:jc w:val="center"/>
              <w:rPr>
                <w:rFonts w:ascii="Liberation Serif" w:hAnsi="Liberation Serif" w:cs="Times New Roman"/>
                <w:b/>
                <w:bCs/>
                <w:sz w:val="24"/>
                <w:szCs w:val="24"/>
                <w:lang w:eastAsia="ru-RU"/>
              </w:rPr>
            </w:pPr>
            <w:r w:rsidRPr="007D4A9B">
              <w:rPr>
                <w:rFonts w:ascii="Liberation Serif" w:hAnsi="Liberation Serif" w:cs="Times New Roman"/>
                <w:b/>
                <w:bCs/>
                <w:sz w:val="24"/>
                <w:szCs w:val="24"/>
                <w:lang w:eastAsia="ru-RU"/>
              </w:rPr>
              <w:t>п/п</w:t>
            </w:r>
          </w:p>
        </w:tc>
        <w:tc>
          <w:tcPr>
            <w:tcW w:w="4608" w:type="pct"/>
          </w:tcPr>
          <w:p w:rsidR="00B4736A" w:rsidRPr="007D4A9B" w:rsidRDefault="00B4736A" w:rsidP="007D4A9B">
            <w:pPr>
              <w:widowControl w:val="0"/>
              <w:autoSpaceDE w:val="0"/>
              <w:autoSpaceDN w:val="0"/>
              <w:adjustRightInd w:val="0"/>
              <w:spacing w:after="0" w:line="240" w:lineRule="auto"/>
              <w:ind w:right="566"/>
              <w:jc w:val="center"/>
              <w:rPr>
                <w:rFonts w:ascii="Liberation Serif" w:hAnsi="Liberation Serif" w:cs="Times New Roman"/>
                <w:b/>
                <w:bCs/>
                <w:sz w:val="24"/>
                <w:szCs w:val="24"/>
                <w:lang w:eastAsia="ru-RU"/>
              </w:rPr>
            </w:pPr>
            <w:r w:rsidRPr="007D4A9B">
              <w:rPr>
                <w:rFonts w:ascii="Liberation Serif" w:hAnsi="Liberation Serif" w:cs="Times New Roman"/>
                <w:b/>
                <w:bCs/>
                <w:sz w:val="24"/>
                <w:szCs w:val="24"/>
                <w:lang w:eastAsia="ru-RU"/>
              </w:rPr>
              <w:t>Наименование услуги</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2</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Предоставление заинтересованным лицам сведений, содержащихся в реестре дисквалифицированных лиц</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3</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w:t>
            </w:r>
            <w:r w:rsidRPr="007D4A9B">
              <w:rPr>
                <w:rFonts w:ascii="Liberation Serif" w:hAnsi="Liberation Serif" w:cs="Times New Roman"/>
                <w:bCs/>
                <w:sz w:val="24"/>
                <w:szCs w:val="24"/>
                <w:lang w:eastAsia="ru-RU"/>
              </w:rPr>
              <w:br/>
              <w:t>из указанного реестра, за искл</w:t>
            </w:r>
            <w:bookmarkStart w:id="0" w:name="_GoBack"/>
            <w:bookmarkEnd w:id="0"/>
            <w:r w:rsidRPr="007D4A9B">
              <w:rPr>
                <w:rFonts w:ascii="Liberation Serif" w:hAnsi="Liberation Serif" w:cs="Times New Roman"/>
                <w:bCs/>
                <w:sz w:val="24"/>
                <w:szCs w:val="24"/>
                <w:lang w:eastAsia="ru-RU"/>
              </w:rPr>
              <w:t>ючением сведений, содержащих налоговую тайну)</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4</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w:t>
            </w:r>
            <w:r w:rsidRPr="007D4A9B">
              <w:rPr>
                <w:rFonts w:ascii="Liberation Serif" w:hAnsi="Liberation Serif" w:cs="Times New Roman"/>
                <w:bCs/>
                <w:sz w:val="24"/>
                <w:szCs w:val="24"/>
                <w:lang w:eastAsia="ru-RU"/>
              </w:rPr>
              <w:br/>
              <w:t>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5</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bCs/>
                <w:sz w:val="24"/>
                <w:szCs w:val="24"/>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w:t>
            </w:r>
            <w:r w:rsidRPr="007D4A9B">
              <w:rPr>
                <w:rFonts w:ascii="Liberation Serif" w:hAnsi="Liberation Serif" w:cs="Times New Roman"/>
                <w:bCs/>
                <w:sz w:val="24"/>
                <w:szCs w:val="24"/>
              </w:rPr>
              <w:br/>
              <w:t>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w:t>
            </w:r>
            <w:r w:rsidRPr="007D4A9B">
              <w:rPr>
                <w:rFonts w:ascii="Liberation Serif" w:hAnsi="Liberation Serif" w:cs="Times New Roman"/>
                <w:bCs/>
                <w:sz w:val="24"/>
                <w:szCs w:val="24"/>
              </w:rPr>
              <w:br/>
              <w:t>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w:t>
            </w:r>
            <w:r w:rsidRPr="007D4A9B">
              <w:rPr>
                <w:rFonts w:ascii="Liberation Serif" w:hAnsi="Liberation Serif" w:cs="Times New Roman"/>
                <w:bCs/>
                <w:sz w:val="24"/>
                <w:szCs w:val="24"/>
              </w:rPr>
              <w:br/>
              <w:t>(в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6</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sz w:val="24"/>
                <w:szCs w:val="24"/>
                <w:lang w:eastAsia="ru-RU"/>
              </w:rPr>
              <w:t>Прием заявления физического лица о предоставлении налоговой льготы</w:t>
            </w:r>
            <w:r w:rsidRPr="007D4A9B">
              <w:rPr>
                <w:rFonts w:ascii="Liberation Serif" w:hAnsi="Liberation Serif" w:cs="Times New Roman"/>
                <w:sz w:val="24"/>
                <w:szCs w:val="24"/>
                <w:lang w:eastAsia="ru-RU"/>
              </w:rPr>
              <w:br/>
              <w:t>по транспортному налогу, земельному налогу, налогу на имущество физических лиц</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7</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sz w:val="24"/>
                <w:szCs w:val="24"/>
                <w:lang w:eastAsia="ru-RU"/>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8</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sz w:val="24"/>
                <w:szCs w:val="24"/>
              </w:rPr>
              <w:t>Приём уведомления о выбранном земельном участке, в отношении которого применяется налоговый вычет по земельному налогу</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9</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sz w:val="24"/>
                <w:szCs w:val="24"/>
              </w:rPr>
              <w:t>Приём заявления физического лица (его законного или уполномоченного представителя) о получении налоговых уведомлений лично под расписку через МФЦ</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10</w:t>
            </w:r>
          </w:p>
        </w:tc>
        <w:tc>
          <w:tcPr>
            <w:tcW w:w="4608" w:type="pct"/>
            <w:shd w:val="clear" w:color="auto" w:fill="FFFFFF" w:themeFill="background1"/>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sz w:val="24"/>
                <w:szCs w:val="24"/>
                <w:lang w:eastAsia="ru-RU"/>
              </w:rPr>
              <w:t>Прием заявления о гибели или уничтожении объекта налогообложения</w:t>
            </w:r>
            <w:r w:rsidRPr="007D4A9B">
              <w:rPr>
                <w:rFonts w:ascii="Liberation Serif" w:hAnsi="Liberation Serif" w:cs="Times New Roman"/>
                <w:sz w:val="24"/>
                <w:szCs w:val="24"/>
                <w:lang w:eastAsia="ru-RU"/>
              </w:rPr>
              <w:br/>
              <w:t>по налогу на имущество физических лиц</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11</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sz w:val="24"/>
                <w:szCs w:val="24"/>
                <w:lang w:eastAsia="ru-RU"/>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12</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bCs/>
                <w:sz w:val="24"/>
                <w:szCs w:val="24"/>
                <w:lang w:eastAsia="ru-RU"/>
              </w:rPr>
            </w:pPr>
            <w:r w:rsidRPr="007D4A9B">
              <w:rPr>
                <w:rFonts w:ascii="Liberation Serif" w:hAnsi="Liberation Serif" w:cs="Times New Roman"/>
                <w:sz w:val="24"/>
                <w:szCs w:val="24"/>
                <w:lang w:eastAsia="ru-RU"/>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B4736A" w:rsidRPr="007D4A9B" w:rsidTr="00B4736A">
        <w:trPr>
          <w:trHeight w:val="699"/>
        </w:trPr>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13</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заявления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14</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 xml:space="preserve">Прием заявления о предоставлении акта сверки принадлежности сумм денежных средств, </w:t>
            </w:r>
            <w:r w:rsidRPr="007D4A9B">
              <w:rPr>
                <w:rFonts w:ascii="Liberation Serif" w:hAnsi="Liberation Serif" w:cs="Times New Roman"/>
                <w:sz w:val="24"/>
                <w:szCs w:val="24"/>
                <w:lang w:eastAsia="ru-RU"/>
              </w:rPr>
              <w:lastRenderedPageBreak/>
              <w:t>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lastRenderedPageBreak/>
              <w:t>15</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rPr>
              <w:t>Прием сообщения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 лицами</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16</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заявления о доступе к личному кабинету налогоплательщика для физических лиц (принимается при условии пожелания заявителя о получении регистрационной карты для использования личного кабинета налогоплательщика на адрес электронной почты)</w:t>
            </w:r>
            <w:r w:rsidRPr="007D4A9B">
              <w:rPr>
                <w:rFonts w:ascii="Liberation Serif" w:hAnsi="Liberation Serif" w:cs="Times New Roman"/>
                <w:sz w:val="24"/>
                <w:szCs w:val="24"/>
                <w:vertAlign w:val="superscript"/>
                <w:lang w:eastAsia="ru-RU"/>
              </w:rPr>
              <w:t xml:space="preserve"> </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17</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заявления о гибели или уничтожении объекта налогообложения</w:t>
            </w:r>
            <w:r w:rsidRPr="007D4A9B">
              <w:rPr>
                <w:rFonts w:ascii="Liberation Serif" w:hAnsi="Liberation Serif" w:cs="Times New Roman"/>
                <w:sz w:val="24"/>
                <w:szCs w:val="24"/>
                <w:lang w:eastAsia="ru-RU"/>
              </w:rPr>
              <w:br/>
              <w:t>по транспортному налогу</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18</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19</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заявления налогоплательщика-физического лица о прекращении исчисления транспортного налога в связи с принудительным изъятием транспортного средства</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20</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заявления на применение патентной системы налогообложения индивидуальным предпринимателем</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21</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vertAlign w:val="superscript"/>
                <w:lang w:eastAsia="ru-RU"/>
              </w:rPr>
            </w:pPr>
            <w:r w:rsidRPr="007D4A9B">
              <w:rPr>
                <w:rFonts w:ascii="Liberation Serif" w:hAnsi="Liberation Serif" w:cs="Times New Roman"/>
                <w:sz w:val="24"/>
                <w:szCs w:val="24"/>
                <w:lang w:eastAsia="ru-RU"/>
              </w:rPr>
              <w:t>Прием заявления о предоставлении справки о принадлежности сумм денежных средств, перечисленных в качестве единого налогового платежа</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22</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23</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уведомления о переходе на упрощенную систему налогообложения</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24</w:t>
            </w:r>
          </w:p>
        </w:tc>
        <w:tc>
          <w:tcPr>
            <w:tcW w:w="4608" w:type="pct"/>
          </w:tcPr>
          <w:p w:rsidR="00B4736A" w:rsidRPr="007D4A9B" w:rsidRDefault="00B4736A" w:rsidP="00A71A2F">
            <w:pPr>
              <w:widowControl w:val="0"/>
              <w:autoSpaceDE w:val="0"/>
              <w:autoSpaceDN w:val="0"/>
              <w:adjustRightInd w:val="0"/>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уведомления о переходе на систему налогообложения для сельскохозяйственных товаропроизводителей</w:t>
            </w:r>
          </w:p>
        </w:tc>
      </w:tr>
      <w:tr w:rsidR="00B4736A" w:rsidRPr="007D4A9B" w:rsidTr="00B4736A">
        <w:tc>
          <w:tcPr>
            <w:tcW w:w="392" w:type="pct"/>
          </w:tcPr>
          <w:p w:rsidR="00B4736A" w:rsidRPr="007D4A9B" w:rsidRDefault="00B4736A"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25</w:t>
            </w:r>
          </w:p>
        </w:tc>
        <w:tc>
          <w:tcPr>
            <w:tcW w:w="4608" w:type="pct"/>
          </w:tcPr>
          <w:p w:rsidR="00B4736A" w:rsidRPr="007D4A9B" w:rsidRDefault="00D25F47" w:rsidP="00A71A2F">
            <w:pPr>
              <w:spacing w:after="0" w:line="240" w:lineRule="auto"/>
              <w:jc w:val="both"/>
              <w:rPr>
                <w:rFonts w:ascii="Liberation Serif" w:hAnsi="Liberation Serif" w:cs="Times New Roman"/>
                <w:sz w:val="24"/>
                <w:szCs w:val="24"/>
                <w:lang w:eastAsia="ru-RU"/>
              </w:rPr>
            </w:pPr>
            <w:r w:rsidRPr="007D4A9B">
              <w:rPr>
                <w:rFonts w:ascii="Liberation Serif" w:hAnsi="Liberation Serif" w:cs="Times New Roman"/>
                <w:sz w:val="24"/>
                <w:szCs w:val="24"/>
                <w:lang w:eastAsia="ru-RU"/>
              </w:rPr>
              <w:t>Прием заявления налогоплательщика - физического лица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p>
        </w:tc>
      </w:tr>
      <w:tr w:rsidR="00D25F47" w:rsidRPr="007D4A9B" w:rsidTr="00B4736A">
        <w:tc>
          <w:tcPr>
            <w:tcW w:w="392" w:type="pct"/>
          </w:tcPr>
          <w:p w:rsidR="00D25F47" w:rsidRPr="007D4A9B" w:rsidRDefault="00D25F47" w:rsidP="007D4A9B">
            <w:pPr>
              <w:widowControl w:val="0"/>
              <w:tabs>
                <w:tab w:val="left" w:pos="-142"/>
              </w:tabs>
              <w:autoSpaceDE w:val="0"/>
              <w:autoSpaceDN w:val="0"/>
              <w:adjustRightInd w:val="0"/>
              <w:spacing w:after="0" w:line="240" w:lineRule="auto"/>
              <w:ind w:right="57"/>
              <w:jc w:val="center"/>
              <w:rPr>
                <w:rFonts w:ascii="Liberation Serif" w:hAnsi="Liberation Serif" w:cs="Times New Roman"/>
                <w:bCs/>
                <w:sz w:val="24"/>
                <w:szCs w:val="24"/>
                <w:lang w:eastAsia="ru-RU"/>
              </w:rPr>
            </w:pPr>
            <w:r w:rsidRPr="007D4A9B">
              <w:rPr>
                <w:rFonts w:ascii="Liberation Serif" w:hAnsi="Liberation Serif" w:cs="Times New Roman"/>
                <w:bCs/>
                <w:sz w:val="24"/>
                <w:szCs w:val="24"/>
                <w:lang w:eastAsia="ru-RU"/>
              </w:rPr>
              <w:t>26</w:t>
            </w:r>
          </w:p>
        </w:tc>
        <w:tc>
          <w:tcPr>
            <w:tcW w:w="4608" w:type="pct"/>
          </w:tcPr>
          <w:p w:rsidR="00D25F47" w:rsidRPr="007D4A9B" w:rsidRDefault="00D25F47" w:rsidP="00A71A2F">
            <w:pPr>
              <w:spacing w:after="0" w:line="240" w:lineRule="auto"/>
              <w:jc w:val="both"/>
              <w:rPr>
                <w:rFonts w:ascii="Liberation Serif" w:hAnsi="Liberation Serif" w:cs="Times New Roman"/>
                <w:sz w:val="24"/>
                <w:szCs w:val="24"/>
              </w:rPr>
            </w:pPr>
            <w:r w:rsidRPr="007D4A9B">
              <w:rPr>
                <w:rFonts w:ascii="Liberation Serif" w:hAnsi="Liberation Serif" w:cs="Times New Roman"/>
                <w:sz w:val="24"/>
                <w:szCs w:val="24"/>
              </w:rPr>
              <w:t>Прием уведомления налогоплательщика - физического лица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p>
        </w:tc>
      </w:tr>
    </w:tbl>
    <w:p w:rsidR="00B4736A" w:rsidRPr="007D4A9B" w:rsidRDefault="00B4736A" w:rsidP="007D4A9B">
      <w:pPr>
        <w:widowControl w:val="0"/>
        <w:autoSpaceDE w:val="0"/>
        <w:autoSpaceDN w:val="0"/>
        <w:adjustRightInd w:val="0"/>
        <w:spacing w:after="0" w:line="240" w:lineRule="auto"/>
        <w:ind w:right="-1" w:firstLine="709"/>
        <w:rPr>
          <w:rFonts w:ascii="Liberation Serif" w:eastAsia="Calibri" w:hAnsi="Liberation Serif" w:cs="Times New Roman"/>
          <w:sz w:val="26"/>
          <w:szCs w:val="26"/>
        </w:rPr>
      </w:pPr>
    </w:p>
    <w:p w:rsidR="00593467" w:rsidRPr="007D4A9B" w:rsidRDefault="00593467" w:rsidP="00C46B06">
      <w:pPr>
        <w:widowControl w:val="0"/>
        <w:autoSpaceDE w:val="0"/>
        <w:autoSpaceDN w:val="0"/>
        <w:adjustRightInd w:val="0"/>
        <w:spacing w:after="0" w:line="240" w:lineRule="auto"/>
        <w:ind w:right="-1"/>
        <w:rPr>
          <w:rFonts w:ascii="Liberation Serif" w:hAnsi="Liberation Serif" w:cs="Times New Roman"/>
          <w:b/>
          <w:sz w:val="28"/>
          <w:szCs w:val="28"/>
        </w:rPr>
      </w:pPr>
    </w:p>
    <w:sectPr w:rsidR="00593467" w:rsidRPr="007D4A9B" w:rsidSect="00003D2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FB" w:rsidRDefault="002A71FB" w:rsidP="0043348A">
      <w:pPr>
        <w:spacing w:after="0" w:line="240" w:lineRule="auto"/>
      </w:pPr>
      <w:r>
        <w:separator/>
      </w:r>
    </w:p>
  </w:endnote>
  <w:endnote w:type="continuationSeparator" w:id="0">
    <w:p w:rsidR="002A71FB" w:rsidRDefault="002A71FB" w:rsidP="0043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B9" w:rsidRDefault="00B815B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B9" w:rsidRDefault="00B815B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B9" w:rsidRDefault="00B815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FB" w:rsidRDefault="002A71FB" w:rsidP="0043348A">
      <w:pPr>
        <w:spacing w:after="0" w:line="240" w:lineRule="auto"/>
      </w:pPr>
      <w:r>
        <w:separator/>
      </w:r>
    </w:p>
  </w:footnote>
  <w:footnote w:type="continuationSeparator" w:id="0">
    <w:p w:rsidR="002A71FB" w:rsidRDefault="002A71FB" w:rsidP="00433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B9" w:rsidRDefault="00B815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B9" w:rsidRDefault="00B815B9">
    <w:pPr>
      <w:pStyle w:val="a3"/>
      <w:jc w:val="center"/>
    </w:pPr>
  </w:p>
  <w:p w:rsidR="00B815B9" w:rsidRDefault="002A71FB">
    <w:pPr>
      <w:pStyle w:val="a3"/>
      <w:jc w:val="center"/>
    </w:pPr>
    <w:sdt>
      <w:sdtPr>
        <w:id w:val="-48693902"/>
        <w:docPartObj>
          <w:docPartGallery w:val="Page Numbers (Top of Page)"/>
          <w:docPartUnique/>
        </w:docPartObj>
      </w:sdtPr>
      <w:sdtEndPr/>
      <w:sdtContent>
        <w:r w:rsidR="00B815B9">
          <w:fldChar w:fldCharType="begin"/>
        </w:r>
        <w:r w:rsidR="00B815B9">
          <w:instrText>PAGE   \* MERGEFORMAT</w:instrText>
        </w:r>
        <w:r w:rsidR="00B815B9">
          <w:fldChar w:fldCharType="separate"/>
        </w:r>
        <w:r w:rsidR="001E69B6">
          <w:rPr>
            <w:noProof/>
          </w:rPr>
          <w:t>2</w:t>
        </w:r>
        <w:r w:rsidR="00B815B9">
          <w:fldChar w:fldCharType="end"/>
        </w:r>
      </w:sdtContent>
    </w:sdt>
  </w:p>
  <w:p w:rsidR="00B815B9" w:rsidRDefault="00B815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B9" w:rsidRDefault="00B815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1DF"/>
    <w:multiLevelType w:val="hybridMultilevel"/>
    <w:tmpl w:val="021C4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6C2038"/>
    <w:multiLevelType w:val="hybridMultilevel"/>
    <w:tmpl w:val="C5CE0B60"/>
    <w:lvl w:ilvl="0" w:tplc="C6065ABE">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660769"/>
    <w:multiLevelType w:val="hybridMultilevel"/>
    <w:tmpl w:val="0DD4D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3A412D4"/>
    <w:multiLevelType w:val="hybridMultilevel"/>
    <w:tmpl w:val="3FCE5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A4774C"/>
    <w:multiLevelType w:val="hybridMultilevel"/>
    <w:tmpl w:val="4594CB6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20755C"/>
    <w:multiLevelType w:val="singleLevel"/>
    <w:tmpl w:val="42A41616"/>
    <w:lvl w:ilvl="0">
      <w:start w:val="1"/>
      <w:numFmt w:val="decimal"/>
      <w:lvlText w:val="6.%1."/>
      <w:legacy w:legacy="1" w:legacySpace="0" w:legacyIndent="518"/>
      <w:lvlJc w:val="left"/>
      <w:rPr>
        <w:rFonts w:ascii="Times New Roman" w:hAnsi="Times New Roman" w:cs="Times New Roman" w:hint="default"/>
      </w:rPr>
    </w:lvl>
  </w:abstractNum>
  <w:abstractNum w:abstractNumId="6" w15:restartNumberingAfterBreak="0">
    <w:nsid w:val="359729A3"/>
    <w:multiLevelType w:val="hybridMultilevel"/>
    <w:tmpl w:val="32EE438E"/>
    <w:lvl w:ilvl="0" w:tplc="2D08F128">
      <w:start w:val="1"/>
      <w:numFmt w:val="decimal"/>
      <w:lvlText w:val="%1."/>
      <w:lvlJc w:val="left"/>
      <w:pPr>
        <w:ind w:left="751"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C3315"/>
    <w:multiLevelType w:val="hybridMultilevel"/>
    <w:tmpl w:val="D5F48664"/>
    <w:lvl w:ilvl="0" w:tplc="2E802E4E">
      <w:start w:val="1"/>
      <w:numFmt w:val="decimal"/>
      <w:lvlText w:val="%1."/>
      <w:lvlJc w:val="left"/>
      <w:pPr>
        <w:ind w:left="678" w:hanging="360"/>
      </w:pPr>
      <w:rPr>
        <w:rFonts w:ascii="Times New Roman" w:eastAsia="Times New Roman" w:hAnsi="Times New Roman" w:hint="default"/>
        <w:sz w:val="24"/>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8" w15:restartNumberingAfterBreak="0">
    <w:nsid w:val="370165E8"/>
    <w:multiLevelType w:val="hybridMultilevel"/>
    <w:tmpl w:val="0DD4D61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3B5621E9"/>
    <w:multiLevelType w:val="hybridMultilevel"/>
    <w:tmpl w:val="F9E089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2E522B"/>
    <w:multiLevelType w:val="hybridMultilevel"/>
    <w:tmpl w:val="00BEE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06E0FBE"/>
    <w:multiLevelType w:val="hybridMultilevel"/>
    <w:tmpl w:val="3450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10567A"/>
    <w:multiLevelType w:val="hybridMultilevel"/>
    <w:tmpl w:val="A66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A834E3"/>
    <w:multiLevelType w:val="hybridMultilevel"/>
    <w:tmpl w:val="91EC79F4"/>
    <w:lvl w:ilvl="0" w:tplc="1DE2EC1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95A2D05"/>
    <w:multiLevelType w:val="singleLevel"/>
    <w:tmpl w:val="CF2C74D8"/>
    <w:lvl w:ilvl="0">
      <w:start w:val="2"/>
      <w:numFmt w:val="decimal"/>
      <w:lvlText w:val="9.1.%1."/>
      <w:legacy w:legacy="1" w:legacySpace="0" w:legacyIndent="931"/>
      <w:lvlJc w:val="left"/>
      <w:rPr>
        <w:rFonts w:ascii="Times New Roman" w:hAnsi="Times New Roman" w:cs="Times New Roman" w:hint="default"/>
      </w:rPr>
    </w:lvl>
  </w:abstractNum>
  <w:abstractNum w:abstractNumId="15" w15:restartNumberingAfterBreak="0">
    <w:nsid w:val="648A5C03"/>
    <w:multiLevelType w:val="hybridMultilevel"/>
    <w:tmpl w:val="3450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00647E"/>
    <w:multiLevelType w:val="singleLevel"/>
    <w:tmpl w:val="9BDE15C4"/>
    <w:lvl w:ilvl="0">
      <w:start w:val="1"/>
      <w:numFmt w:val="decimal"/>
      <w:lvlText w:val="2.1.%1."/>
      <w:legacy w:legacy="1" w:legacySpace="0" w:legacyIndent="792"/>
      <w:lvlJc w:val="left"/>
      <w:rPr>
        <w:rFonts w:ascii="Times New Roman" w:hAnsi="Times New Roman" w:cs="Times New Roman" w:hint="default"/>
      </w:rPr>
    </w:lvl>
  </w:abstractNum>
  <w:abstractNum w:abstractNumId="17" w15:restartNumberingAfterBreak="0">
    <w:nsid w:val="74FE0B23"/>
    <w:multiLevelType w:val="hybridMultilevel"/>
    <w:tmpl w:val="3450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C16EBE"/>
    <w:multiLevelType w:val="multilevel"/>
    <w:tmpl w:val="E3362B24"/>
    <w:lvl w:ilvl="0">
      <w:start w:val="1"/>
      <w:numFmt w:val="decimal"/>
      <w:lvlText w:val="%1."/>
      <w:lvlJc w:val="left"/>
      <w:pPr>
        <w:ind w:left="1270" w:hanging="1128"/>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15:restartNumberingAfterBreak="0">
    <w:nsid w:val="7E7052EB"/>
    <w:multiLevelType w:val="hybridMultilevel"/>
    <w:tmpl w:val="6BAAC8F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14"/>
  </w:num>
  <w:num w:numId="5">
    <w:abstractNumId w:val="1"/>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9"/>
  </w:num>
  <w:num w:numId="16">
    <w:abstractNumId w:val="13"/>
  </w:num>
  <w:num w:numId="17">
    <w:abstractNumId w:val="9"/>
  </w:num>
  <w:num w:numId="18">
    <w:abstractNumId w:val="5"/>
  </w:num>
  <w:num w:numId="19">
    <w:abstractNumId w:val="12"/>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8A"/>
    <w:rsid w:val="00000CED"/>
    <w:rsid w:val="00003D2B"/>
    <w:rsid w:val="00013901"/>
    <w:rsid w:val="00020CA6"/>
    <w:rsid w:val="00027515"/>
    <w:rsid w:val="00041649"/>
    <w:rsid w:val="00046E7A"/>
    <w:rsid w:val="00046F45"/>
    <w:rsid w:val="00065E3E"/>
    <w:rsid w:val="00084D3E"/>
    <w:rsid w:val="000904EE"/>
    <w:rsid w:val="000A24CC"/>
    <w:rsid w:val="000B2331"/>
    <w:rsid w:val="000B48F1"/>
    <w:rsid w:val="000D649D"/>
    <w:rsid w:val="000D7BA0"/>
    <w:rsid w:val="000E65F2"/>
    <w:rsid w:val="000E768C"/>
    <w:rsid w:val="000F22CB"/>
    <w:rsid w:val="000F6485"/>
    <w:rsid w:val="001007E6"/>
    <w:rsid w:val="0010534F"/>
    <w:rsid w:val="00105955"/>
    <w:rsid w:val="00106B73"/>
    <w:rsid w:val="00106E43"/>
    <w:rsid w:val="00107FFA"/>
    <w:rsid w:val="00121973"/>
    <w:rsid w:val="0012315A"/>
    <w:rsid w:val="00123748"/>
    <w:rsid w:val="0014090A"/>
    <w:rsid w:val="0015370D"/>
    <w:rsid w:val="001611B4"/>
    <w:rsid w:val="00164DED"/>
    <w:rsid w:val="00167528"/>
    <w:rsid w:val="00172596"/>
    <w:rsid w:val="0017288D"/>
    <w:rsid w:val="001741C9"/>
    <w:rsid w:val="001912DE"/>
    <w:rsid w:val="001949C5"/>
    <w:rsid w:val="00195138"/>
    <w:rsid w:val="001A1FA1"/>
    <w:rsid w:val="001B3F9D"/>
    <w:rsid w:val="001C37A4"/>
    <w:rsid w:val="001C3E55"/>
    <w:rsid w:val="001C7C9B"/>
    <w:rsid w:val="001D03AC"/>
    <w:rsid w:val="001D5D63"/>
    <w:rsid w:val="001E5D5F"/>
    <w:rsid w:val="001E69B6"/>
    <w:rsid w:val="001F5BF2"/>
    <w:rsid w:val="00200C54"/>
    <w:rsid w:val="00205067"/>
    <w:rsid w:val="00212C80"/>
    <w:rsid w:val="00215A54"/>
    <w:rsid w:val="00234878"/>
    <w:rsid w:val="002432DB"/>
    <w:rsid w:val="002572B8"/>
    <w:rsid w:val="00265E51"/>
    <w:rsid w:val="00267C30"/>
    <w:rsid w:val="00277795"/>
    <w:rsid w:val="00286748"/>
    <w:rsid w:val="002A1DF3"/>
    <w:rsid w:val="002A3EEE"/>
    <w:rsid w:val="002A4676"/>
    <w:rsid w:val="002A71FB"/>
    <w:rsid w:val="002C0111"/>
    <w:rsid w:val="002C40F8"/>
    <w:rsid w:val="002C535A"/>
    <w:rsid w:val="002D4FFD"/>
    <w:rsid w:val="002D5CAF"/>
    <w:rsid w:val="002D6BC3"/>
    <w:rsid w:val="002E2D10"/>
    <w:rsid w:val="002F7728"/>
    <w:rsid w:val="0031436D"/>
    <w:rsid w:val="00316B3C"/>
    <w:rsid w:val="003225C2"/>
    <w:rsid w:val="00326D42"/>
    <w:rsid w:val="0033006E"/>
    <w:rsid w:val="003321C6"/>
    <w:rsid w:val="00340DF1"/>
    <w:rsid w:val="00344564"/>
    <w:rsid w:val="00357423"/>
    <w:rsid w:val="00364CED"/>
    <w:rsid w:val="00366199"/>
    <w:rsid w:val="00367F00"/>
    <w:rsid w:val="00385296"/>
    <w:rsid w:val="003A1521"/>
    <w:rsid w:val="003A5D0F"/>
    <w:rsid w:val="003B3005"/>
    <w:rsid w:val="003C23AF"/>
    <w:rsid w:val="003D7300"/>
    <w:rsid w:val="003F115E"/>
    <w:rsid w:val="00404A08"/>
    <w:rsid w:val="00413958"/>
    <w:rsid w:val="00414064"/>
    <w:rsid w:val="0043348A"/>
    <w:rsid w:val="00440A1A"/>
    <w:rsid w:val="00443422"/>
    <w:rsid w:val="00452CF8"/>
    <w:rsid w:val="00461985"/>
    <w:rsid w:val="004624F0"/>
    <w:rsid w:val="00465D7B"/>
    <w:rsid w:val="00472DEF"/>
    <w:rsid w:val="004744B4"/>
    <w:rsid w:val="00475822"/>
    <w:rsid w:val="00475893"/>
    <w:rsid w:val="004811D9"/>
    <w:rsid w:val="00482216"/>
    <w:rsid w:val="004B75EE"/>
    <w:rsid w:val="004C37D8"/>
    <w:rsid w:val="004C4151"/>
    <w:rsid w:val="004D33EE"/>
    <w:rsid w:val="004D3625"/>
    <w:rsid w:val="004E3589"/>
    <w:rsid w:val="004E6E49"/>
    <w:rsid w:val="004F013A"/>
    <w:rsid w:val="005022A7"/>
    <w:rsid w:val="00507767"/>
    <w:rsid w:val="00507FCD"/>
    <w:rsid w:val="00513046"/>
    <w:rsid w:val="005130C2"/>
    <w:rsid w:val="00516594"/>
    <w:rsid w:val="00526183"/>
    <w:rsid w:val="00533CE9"/>
    <w:rsid w:val="00537A38"/>
    <w:rsid w:val="005414F6"/>
    <w:rsid w:val="00542EA5"/>
    <w:rsid w:val="00565F9A"/>
    <w:rsid w:val="00567D6B"/>
    <w:rsid w:val="005932AE"/>
    <w:rsid w:val="00593467"/>
    <w:rsid w:val="005A0F07"/>
    <w:rsid w:val="005A559F"/>
    <w:rsid w:val="005A58D2"/>
    <w:rsid w:val="005F3E47"/>
    <w:rsid w:val="005F7E9B"/>
    <w:rsid w:val="00603132"/>
    <w:rsid w:val="0060339E"/>
    <w:rsid w:val="006034AD"/>
    <w:rsid w:val="0061530A"/>
    <w:rsid w:val="00641895"/>
    <w:rsid w:val="006450E1"/>
    <w:rsid w:val="006459BE"/>
    <w:rsid w:val="00646A7E"/>
    <w:rsid w:val="00652FA2"/>
    <w:rsid w:val="00660166"/>
    <w:rsid w:val="006649E3"/>
    <w:rsid w:val="00670624"/>
    <w:rsid w:val="00672312"/>
    <w:rsid w:val="006724FD"/>
    <w:rsid w:val="0067329E"/>
    <w:rsid w:val="006A33EA"/>
    <w:rsid w:val="006A5FAC"/>
    <w:rsid w:val="006B3CB0"/>
    <w:rsid w:val="006B54AD"/>
    <w:rsid w:val="006B71F4"/>
    <w:rsid w:val="006C214E"/>
    <w:rsid w:val="006C7211"/>
    <w:rsid w:val="006E0069"/>
    <w:rsid w:val="006E0C75"/>
    <w:rsid w:val="006E76DC"/>
    <w:rsid w:val="007151A4"/>
    <w:rsid w:val="00720B57"/>
    <w:rsid w:val="00720C42"/>
    <w:rsid w:val="00722E96"/>
    <w:rsid w:val="00742CC8"/>
    <w:rsid w:val="007476C0"/>
    <w:rsid w:val="00750C1B"/>
    <w:rsid w:val="00756A25"/>
    <w:rsid w:val="00760992"/>
    <w:rsid w:val="0076224C"/>
    <w:rsid w:val="007644DD"/>
    <w:rsid w:val="007775B8"/>
    <w:rsid w:val="00786CDF"/>
    <w:rsid w:val="00792B2A"/>
    <w:rsid w:val="007955C7"/>
    <w:rsid w:val="007A472E"/>
    <w:rsid w:val="007A6A44"/>
    <w:rsid w:val="007A719B"/>
    <w:rsid w:val="007A76C4"/>
    <w:rsid w:val="007B5D95"/>
    <w:rsid w:val="007C0AA6"/>
    <w:rsid w:val="007C231E"/>
    <w:rsid w:val="007C708C"/>
    <w:rsid w:val="007C7889"/>
    <w:rsid w:val="007D4A9B"/>
    <w:rsid w:val="007D56E2"/>
    <w:rsid w:val="007D5F90"/>
    <w:rsid w:val="007D7F90"/>
    <w:rsid w:val="007E5ED6"/>
    <w:rsid w:val="008041AF"/>
    <w:rsid w:val="00806E69"/>
    <w:rsid w:val="00806F84"/>
    <w:rsid w:val="00811D7F"/>
    <w:rsid w:val="00814603"/>
    <w:rsid w:val="008231F4"/>
    <w:rsid w:val="0083528E"/>
    <w:rsid w:val="00845746"/>
    <w:rsid w:val="00847F1B"/>
    <w:rsid w:val="00856549"/>
    <w:rsid w:val="008610B0"/>
    <w:rsid w:val="008644C8"/>
    <w:rsid w:val="00872F9C"/>
    <w:rsid w:val="00873DD2"/>
    <w:rsid w:val="0088082B"/>
    <w:rsid w:val="00886D89"/>
    <w:rsid w:val="008924D6"/>
    <w:rsid w:val="0089405F"/>
    <w:rsid w:val="008B2DCC"/>
    <w:rsid w:val="008B2E20"/>
    <w:rsid w:val="008B321B"/>
    <w:rsid w:val="008E3A85"/>
    <w:rsid w:val="008E7EE6"/>
    <w:rsid w:val="008F3C91"/>
    <w:rsid w:val="008F4607"/>
    <w:rsid w:val="009103E1"/>
    <w:rsid w:val="00944D55"/>
    <w:rsid w:val="00945D24"/>
    <w:rsid w:val="00945ECA"/>
    <w:rsid w:val="009542DC"/>
    <w:rsid w:val="009650D2"/>
    <w:rsid w:val="00971451"/>
    <w:rsid w:val="009739A0"/>
    <w:rsid w:val="00976AE6"/>
    <w:rsid w:val="00977715"/>
    <w:rsid w:val="009856C9"/>
    <w:rsid w:val="00993EB2"/>
    <w:rsid w:val="009B05B8"/>
    <w:rsid w:val="009B7BBA"/>
    <w:rsid w:val="009C2314"/>
    <w:rsid w:val="009C24EF"/>
    <w:rsid w:val="009E19B0"/>
    <w:rsid w:val="009E1D9D"/>
    <w:rsid w:val="009F2418"/>
    <w:rsid w:val="00A07C88"/>
    <w:rsid w:val="00A126E9"/>
    <w:rsid w:val="00A33DCB"/>
    <w:rsid w:val="00A363A0"/>
    <w:rsid w:val="00A40BF8"/>
    <w:rsid w:val="00A50E6C"/>
    <w:rsid w:val="00A52FFF"/>
    <w:rsid w:val="00A56065"/>
    <w:rsid w:val="00A71A2F"/>
    <w:rsid w:val="00A7353B"/>
    <w:rsid w:val="00A80B67"/>
    <w:rsid w:val="00AA3DE0"/>
    <w:rsid w:val="00AA4F9F"/>
    <w:rsid w:val="00AA587D"/>
    <w:rsid w:val="00AA5CA2"/>
    <w:rsid w:val="00AA652D"/>
    <w:rsid w:val="00AB7935"/>
    <w:rsid w:val="00AD43D6"/>
    <w:rsid w:val="00AD4CBB"/>
    <w:rsid w:val="00AD634C"/>
    <w:rsid w:val="00B0291B"/>
    <w:rsid w:val="00B07805"/>
    <w:rsid w:val="00B179CF"/>
    <w:rsid w:val="00B2238C"/>
    <w:rsid w:val="00B2644A"/>
    <w:rsid w:val="00B26BBD"/>
    <w:rsid w:val="00B421A6"/>
    <w:rsid w:val="00B44BE2"/>
    <w:rsid w:val="00B4736A"/>
    <w:rsid w:val="00B510C8"/>
    <w:rsid w:val="00B53180"/>
    <w:rsid w:val="00B747A6"/>
    <w:rsid w:val="00B815B9"/>
    <w:rsid w:val="00BA6864"/>
    <w:rsid w:val="00BB06D7"/>
    <w:rsid w:val="00BB11FA"/>
    <w:rsid w:val="00BC6BD4"/>
    <w:rsid w:val="00BD79B2"/>
    <w:rsid w:val="00BF33EB"/>
    <w:rsid w:val="00BF377D"/>
    <w:rsid w:val="00BF6108"/>
    <w:rsid w:val="00C0026F"/>
    <w:rsid w:val="00C01361"/>
    <w:rsid w:val="00C071FA"/>
    <w:rsid w:val="00C12564"/>
    <w:rsid w:val="00C158A2"/>
    <w:rsid w:val="00C240C5"/>
    <w:rsid w:val="00C45234"/>
    <w:rsid w:val="00C46B06"/>
    <w:rsid w:val="00C47891"/>
    <w:rsid w:val="00C56ADB"/>
    <w:rsid w:val="00C6450C"/>
    <w:rsid w:val="00C64D2C"/>
    <w:rsid w:val="00C76058"/>
    <w:rsid w:val="00C77A0E"/>
    <w:rsid w:val="00C8379C"/>
    <w:rsid w:val="00C9639A"/>
    <w:rsid w:val="00CA7026"/>
    <w:rsid w:val="00CB73BB"/>
    <w:rsid w:val="00CD2B89"/>
    <w:rsid w:val="00CE36B0"/>
    <w:rsid w:val="00CE7110"/>
    <w:rsid w:val="00CF5FB2"/>
    <w:rsid w:val="00D1046F"/>
    <w:rsid w:val="00D16234"/>
    <w:rsid w:val="00D20CA7"/>
    <w:rsid w:val="00D25F47"/>
    <w:rsid w:val="00D262B5"/>
    <w:rsid w:val="00D271A9"/>
    <w:rsid w:val="00D34921"/>
    <w:rsid w:val="00D36EE8"/>
    <w:rsid w:val="00D61948"/>
    <w:rsid w:val="00D64CAD"/>
    <w:rsid w:val="00D74126"/>
    <w:rsid w:val="00D802F9"/>
    <w:rsid w:val="00D91F7A"/>
    <w:rsid w:val="00DC1F40"/>
    <w:rsid w:val="00E025E4"/>
    <w:rsid w:val="00E03427"/>
    <w:rsid w:val="00E062BB"/>
    <w:rsid w:val="00E0779B"/>
    <w:rsid w:val="00E12972"/>
    <w:rsid w:val="00E16826"/>
    <w:rsid w:val="00E22585"/>
    <w:rsid w:val="00E316ED"/>
    <w:rsid w:val="00E53D7C"/>
    <w:rsid w:val="00E56E3D"/>
    <w:rsid w:val="00E57250"/>
    <w:rsid w:val="00E67CB2"/>
    <w:rsid w:val="00E8102C"/>
    <w:rsid w:val="00E842D6"/>
    <w:rsid w:val="00E91157"/>
    <w:rsid w:val="00E94E98"/>
    <w:rsid w:val="00EA6BE6"/>
    <w:rsid w:val="00EA6F39"/>
    <w:rsid w:val="00EB1259"/>
    <w:rsid w:val="00EB440C"/>
    <w:rsid w:val="00ED0775"/>
    <w:rsid w:val="00EE7B52"/>
    <w:rsid w:val="00EF3394"/>
    <w:rsid w:val="00F11541"/>
    <w:rsid w:val="00F13F92"/>
    <w:rsid w:val="00F16157"/>
    <w:rsid w:val="00F2180B"/>
    <w:rsid w:val="00F4730A"/>
    <w:rsid w:val="00F52DC0"/>
    <w:rsid w:val="00F55EDC"/>
    <w:rsid w:val="00F56434"/>
    <w:rsid w:val="00F63D4E"/>
    <w:rsid w:val="00F63FDF"/>
    <w:rsid w:val="00F65C85"/>
    <w:rsid w:val="00F66CB2"/>
    <w:rsid w:val="00F74946"/>
    <w:rsid w:val="00F7527E"/>
    <w:rsid w:val="00F907C8"/>
    <w:rsid w:val="00FA397F"/>
    <w:rsid w:val="00FB10CD"/>
    <w:rsid w:val="00FB3B5B"/>
    <w:rsid w:val="00FC4CC4"/>
    <w:rsid w:val="00FC7E95"/>
    <w:rsid w:val="00FE4D94"/>
    <w:rsid w:val="00FE61A4"/>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61DC9-6DAC-4BE3-9488-B7B3C26F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4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348A"/>
  </w:style>
  <w:style w:type="paragraph" w:customStyle="1" w:styleId="ConsPlusTitle">
    <w:name w:val="ConsPlusTitle"/>
    <w:uiPriority w:val="99"/>
    <w:rsid w:val="0043348A"/>
    <w:pPr>
      <w:widowControl w:val="0"/>
      <w:autoSpaceDE w:val="0"/>
      <w:autoSpaceDN w:val="0"/>
      <w:adjustRightInd w:val="0"/>
      <w:spacing w:after="0" w:line="240" w:lineRule="auto"/>
    </w:pPr>
    <w:rPr>
      <w:rFonts w:ascii="Calibri" w:eastAsia="Calibri" w:hAnsi="Calibri" w:cs="Calibri"/>
      <w:b/>
      <w:bCs/>
      <w:lang w:eastAsia="ru-RU"/>
    </w:rPr>
  </w:style>
  <w:style w:type="paragraph" w:styleId="a5">
    <w:name w:val="List Paragraph"/>
    <w:basedOn w:val="a"/>
    <w:uiPriority w:val="34"/>
    <w:qFormat/>
    <w:rsid w:val="0043348A"/>
    <w:pPr>
      <w:ind w:left="720"/>
      <w:contextualSpacing/>
    </w:pPr>
  </w:style>
  <w:style w:type="paragraph" w:customStyle="1" w:styleId="ConsPlusNonformat">
    <w:name w:val="ConsPlusNonformat"/>
    <w:rsid w:val="004334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6">
    <w:name w:val="footnote text"/>
    <w:basedOn w:val="a"/>
    <w:link w:val="a7"/>
    <w:uiPriority w:val="99"/>
    <w:semiHidden/>
    <w:rsid w:val="0043348A"/>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43348A"/>
    <w:rPr>
      <w:rFonts w:ascii="Calibri" w:eastAsia="Times New Roman" w:hAnsi="Calibri" w:cs="Times New Roman"/>
      <w:sz w:val="20"/>
      <w:szCs w:val="20"/>
    </w:rPr>
  </w:style>
  <w:style w:type="character" w:styleId="a8">
    <w:name w:val="footnote reference"/>
    <w:uiPriority w:val="99"/>
    <w:semiHidden/>
    <w:rsid w:val="0043348A"/>
    <w:rPr>
      <w:vertAlign w:val="superscript"/>
    </w:rPr>
  </w:style>
  <w:style w:type="table" w:styleId="a9">
    <w:name w:val="Table Grid"/>
    <w:basedOn w:val="a1"/>
    <w:uiPriority w:val="59"/>
    <w:rsid w:val="0076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7609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0992"/>
  </w:style>
  <w:style w:type="paragraph" w:customStyle="1" w:styleId="Style6">
    <w:name w:val="Style6"/>
    <w:basedOn w:val="a"/>
    <w:uiPriority w:val="99"/>
    <w:rsid w:val="0076099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760992"/>
    <w:pPr>
      <w:widowControl w:val="0"/>
      <w:autoSpaceDE w:val="0"/>
      <w:autoSpaceDN w:val="0"/>
      <w:adjustRightInd w:val="0"/>
      <w:spacing w:after="0" w:line="322" w:lineRule="exact"/>
      <w:ind w:firstLine="744"/>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760992"/>
    <w:rPr>
      <w:rFonts w:ascii="Times New Roman" w:hAnsi="Times New Roman" w:cs="Times New Roman"/>
      <w:b/>
      <w:bCs/>
      <w:sz w:val="26"/>
      <w:szCs w:val="26"/>
    </w:rPr>
  </w:style>
  <w:style w:type="character" w:customStyle="1" w:styleId="FontStyle33">
    <w:name w:val="Font Style33"/>
    <w:basedOn w:val="a0"/>
    <w:uiPriority w:val="99"/>
    <w:rsid w:val="00760992"/>
    <w:rPr>
      <w:rFonts w:ascii="Times New Roman" w:hAnsi="Times New Roman" w:cs="Times New Roman"/>
      <w:sz w:val="26"/>
      <w:szCs w:val="26"/>
    </w:rPr>
  </w:style>
  <w:style w:type="character" w:customStyle="1" w:styleId="FontStyle34">
    <w:name w:val="Font Style34"/>
    <w:basedOn w:val="a0"/>
    <w:uiPriority w:val="99"/>
    <w:rsid w:val="00760992"/>
    <w:rPr>
      <w:rFonts w:ascii="Times New Roman" w:hAnsi="Times New Roman" w:cs="Times New Roman"/>
      <w:b/>
      <w:bCs/>
      <w:sz w:val="22"/>
      <w:szCs w:val="22"/>
    </w:rPr>
  </w:style>
  <w:style w:type="paragraph" w:customStyle="1" w:styleId="Style9">
    <w:name w:val="Style9"/>
    <w:basedOn w:val="a"/>
    <w:uiPriority w:val="99"/>
    <w:rsid w:val="00760992"/>
    <w:pPr>
      <w:widowControl w:val="0"/>
      <w:autoSpaceDE w:val="0"/>
      <w:autoSpaceDN w:val="0"/>
      <w:adjustRightInd w:val="0"/>
      <w:spacing w:after="0" w:line="326" w:lineRule="exact"/>
      <w:ind w:firstLine="701"/>
      <w:jc w:val="both"/>
    </w:pPr>
    <w:rPr>
      <w:rFonts w:ascii="Times New Roman" w:eastAsiaTheme="minorEastAsia" w:hAnsi="Times New Roman" w:cs="Times New Roman"/>
      <w:sz w:val="24"/>
      <w:szCs w:val="24"/>
      <w:lang w:eastAsia="ru-RU"/>
    </w:rPr>
  </w:style>
  <w:style w:type="character" w:customStyle="1" w:styleId="FontStyle46">
    <w:name w:val="Font Style46"/>
    <w:uiPriority w:val="99"/>
    <w:rsid w:val="00760992"/>
    <w:rPr>
      <w:rFonts w:ascii="Times New Roman" w:hAnsi="Times New Roman"/>
      <w:color w:val="000000"/>
      <w:sz w:val="22"/>
    </w:rPr>
  </w:style>
  <w:style w:type="paragraph" w:styleId="ac">
    <w:name w:val="Balloon Text"/>
    <w:basedOn w:val="a"/>
    <w:link w:val="ad"/>
    <w:uiPriority w:val="99"/>
    <w:semiHidden/>
    <w:unhideWhenUsed/>
    <w:rsid w:val="007609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60992"/>
    <w:rPr>
      <w:rFonts w:ascii="Tahoma" w:hAnsi="Tahoma" w:cs="Tahoma"/>
      <w:sz w:val="16"/>
      <w:szCs w:val="16"/>
    </w:rPr>
  </w:style>
  <w:style w:type="character" w:styleId="ae">
    <w:name w:val="Hyperlink"/>
    <w:basedOn w:val="a0"/>
    <w:uiPriority w:val="99"/>
    <w:unhideWhenUsed/>
    <w:rsid w:val="00760992"/>
    <w:rPr>
      <w:color w:val="0000FF" w:themeColor="hyperlink"/>
      <w:u w:val="single"/>
    </w:rPr>
  </w:style>
  <w:style w:type="paragraph" w:customStyle="1" w:styleId="ConsPlusCell">
    <w:name w:val="ConsPlusCell"/>
    <w:uiPriority w:val="99"/>
    <w:rsid w:val="00760992"/>
    <w:pPr>
      <w:widowControl w:val="0"/>
      <w:autoSpaceDE w:val="0"/>
      <w:autoSpaceDN w:val="0"/>
      <w:adjustRightInd w:val="0"/>
      <w:spacing w:after="0" w:line="240" w:lineRule="auto"/>
    </w:pPr>
    <w:rPr>
      <w:rFonts w:ascii="Calibri" w:eastAsia="Calibri" w:hAnsi="Calibri" w:cs="Calibri"/>
      <w:lang w:eastAsia="ru-RU"/>
    </w:rPr>
  </w:style>
  <w:style w:type="paragraph" w:customStyle="1" w:styleId="Style8">
    <w:name w:val="Style8"/>
    <w:basedOn w:val="a"/>
    <w:uiPriority w:val="99"/>
    <w:rsid w:val="00760992"/>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760992"/>
    <w:pPr>
      <w:widowControl w:val="0"/>
      <w:autoSpaceDE w:val="0"/>
      <w:autoSpaceDN w:val="0"/>
      <w:adjustRightInd w:val="0"/>
      <w:spacing w:after="0" w:line="322" w:lineRule="exact"/>
      <w:ind w:firstLine="701"/>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760992"/>
    <w:pPr>
      <w:widowControl w:val="0"/>
      <w:autoSpaceDE w:val="0"/>
      <w:autoSpaceDN w:val="0"/>
      <w:adjustRightInd w:val="0"/>
      <w:spacing w:after="0" w:line="322" w:lineRule="exact"/>
      <w:ind w:firstLine="542"/>
      <w:jc w:val="both"/>
    </w:pPr>
    <w:rPr>
      <w:rFonts w:ascii="Times New Roman" w:eastAsiaTheme="minorEastAsia" w:hAnsi="Times New Roman" w:cs="Times New Roman"/>
      <w:sz w:val="24"/>
      <w:szCs w:val="24"/>
      <w:lang w:eastAsia="ru-RU"/>
    </w:rPr>
  </w:style>
  <w:style w:type="paragraph" w:styleId="af">
    <w:name w:val="Normal (Web)"/>
    <w:basedOn w:val="a"/>
    <w:uiPriority w:val="99"/>
    <w:unhideWhenUsed/>
    <w:rsid w:val="00760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0992"/>
    <w:pPr>
      <w:widowControl w:val="0"/>
      <w:autoSpaceDE w:val="0"/>
      <w:autoSpaceDN w:val="0"/>
      <w:spacing w:after="0" w:line="240" w:lineRule="auto"/>
    </w:pPr>
    <w:rPr>
      <w:rFonts w:ascii="Calibri" w:eastAsia="Times New Roman" w:hAnsi="Calibri" w:cs="Calibri"/>
      <w:szCs w:val="20"/>
      <w:lang w:eastAsia="ru-RU"/>
    </w:rPr>
  </w:style>
  <w:style w:type="character" w:styleId="af0">
    <w:name w:val="FollowedHyperlink"/>
    <w:basedOn w:val="a0"/>
    <w:uiPriority w:val="99"/>
    <w:semiHidden/>
    <w:unhideWhenUsed/>
    <w:rsid w:val="007609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DB55-3205-4C3D-84CC-3C663254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Фисенко Ирина Викторовна</dc:creator>
  <cp:lastModifiedBy>Чемезова Оксана Юрьевна</cp:lastModifiedBy>
  <cp:revision>4</cp:revision>
  <cp:lastPrinted>2023-11-27T12:12:00Z</cp:lastPrinted>
  <dcterms:created xsi:type="dcterms:W3CDTF">2024-06-03T08:14:00Z</dcterms:created>
  <dcterms:modified xsi:type="dcterms:W3CDTF">2024-06-04T04:22:00Z</dcterms:modified>
</cp:coreProperties>
</file>